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23" w:rsidRDefault="0017392C" w:rsidP="00834423">
      <w:pPr>
        <w:jc w:val="center"/>
      </w:pPr>
      <w:r>
        <w:rPr>
          <w:lang w:val="en-US"/>
        </w:rPr>
        <w:t xml:space="preserve"> </w:t>
      </w:r>
      <w:r w:rsidR="00712B74">
        <w:rPr>
          <w:lang w:val="en-US"/>
        </w:rPr>
        <w:t xml:space="preserve"> </w:t>
      </w:r>
      <w:bookmarkStart w:id="0" w:name="_GoBack"/>
      <w:bookmarkEnd w:id="0"/>
      <w:r w:rsidR="00834423">
        <w:t>НАРОДНО ЧИТАЛИЩЕ „МИНЬОР</w:t>
      </w:r>
      <w:r w:rsidR="00834423">
        <w:rPr>
          <w:lang w:val="en-US"/>
        </w:rPr>
        <w:t xml:space="preserve"> </w:t>
      </w:r>
      <w:r w:rsidR="00834423">
        <w:t>-</w:t>
      </w:r>
      <w:r w:rsidR="00834423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34423">
          <w:t>2006</w:t>
        </w:r>
        <w:r w:rsidR="00834423">
          <w:rPr>
            <w:lang w:val="en-US"/>
          </w:rPr>
          <w:t xml:space="preserve"> </w:t>
        </w:r>
        <w:r w:rsidR="00834423">
          <w:t>г</w:t>
        </w:r>
      </w:smartTag>
      <w:r w:rsidR="00834423">
        <w:t>.”</w:t>
      </w:r>
    </w:p>
    <w:p w:rsidR="00834423" w:rsidRDefault="00834423" w:rsidP="00834423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г</w:t>
      </w:r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Бобов дол</w:t>
      </w:r>
      <w:r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>.”Васил Коларов” №3,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6" w:history="1">
        <w:r>
          <w:rPr>
            <w:rStyle w:val="a4"/>
            <w:sz w:val="22"/>
            <w:szCs w:val="22"/>
          </w:rPr>
          <w:t>chitali6te_minior@mail.bg</w:t>
        </w:r>
      </w:hyperlink>
      <w:r>
        <w:rPr>
          <w:sz w:val="22"/>
          <w:szCs w:val="22"/>
          <w:lang w:val="en-US"/>
        </w:rPr>
        <w:t xml:space="preserve"> </w:t>
      </w: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eastAsia="en-US"/>
        </w:rPr>
      </w:pPr>
      <w:r w:rsidRPr="00466B30">
        <w:rPr>
          <w:rFonts w:ascii="Verdana" w:hAnsi="Verdana"/>
          <w:b/>
          <w:color w:val="0000FF"/>
          <w:kern w:val="36"/>
          <w:lang w:eastAsia="en-US"/>
        </w:rPr>
        <w:t>ПЛАН – ПРОГРАМА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eastAsia="en-US"/>
        </w:rPr>
      </w:pP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466B30">
        <w:rPr>
          <w:rFonts w:ascii="Verdana" w:hAnsi="Verdana"/>
          <w:b/>
          <w:color w:val="3366FF"/>
          <w:kern w:val="36"/>
          <w:lang w:eastAsia="en-US"/>
        </w:rPr>
        <w:t>ЗА РАЗВИТИЕ НА ДЕЙНОСТТА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466B30">
        <w:rPr>
          <w:rFonts w:ascii="Verdana" w:hAnsi="Verdana"/>
          <w:b/>
          <w:color w:val="3366FF"/>
          <w:kern w:val="36"/>
          <w:lang w:eastAsia="en-US"/>
        </w:rPr>
        <w:t xml:space="preserve">В </w:t>
      </w:r>
      <w:r w:rsidRPr="00466B30">
        <w:rPr>
          <w:rFonts w:ascii="Verdana" w:hAnsi="Verdana"/>
          <w:b/>
          <w:bCs/>
          <w:color w:val="3366FF"/>
          <w:kern w:val="36"/>
          <w:lang w:eastAsia="en-US"/>
        </w:rPr>
        <w:t>НАРОДНО ЧИТАЛИЩЕ „“МИНЬОР 2006”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466B30">
        <w:rPr>
          <w:rFonts w:ascii="Verdana" w:hAnsi="Verdana"/>
          <w:b/>
          <w:color w:val="3366FF"/>
          <w:kern w:val="36"/>
          <w:lang w:eastAsia="en-US"/>
        </w:rPr>
        <w:t>ПРЕЗ 201</w:t>
      </w:r>
      <w:r w:rsidR="00621D3A">
        <w:rPr>
          <w:rFonts w:ascii="Verdana" w:hAnsi="Verdana"/>
          <w:b/>
          <w:color w:val="3366FF"/>
          <w:kern w:val="36"/>
          <w:lang w:val="ru-RU" w:eastAsia="en-US"/>
        </w:rPr>
        <w:t>9</w:t>
      </w:r>
      <w:r w:rsidRPr="00466B30">
        <w:rPr>
          <w:rFonts w:ascii="Verdana" w:hAnsi="Verdana"/>
          <w:b/>
          <w:color w:val="3366FF"/>
          <w:kern w:val="36"/>
          <w:lang w:eastAsia="en-US"/>
        </w:rPr>
        <w:t xml:space="preserve"> Г.</w:t>
      </w:r>
    </w:p>
    <w:p w:rsidR="00834423" w:rsidRPr="00466B30" w:rsidRDefault="00834423" w:rsidP="00834423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Настоящата план – програма е разработена на основание чл.26, ал.2 от ЗНЧ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I.ОСНОВНА ЦЕЛ:</w:t>
      </w:r>
      <w:r>
        <w:rPr>
          <w:rFonts w:ascii="Helvetica" w:hAnsi="Helvetica" w:cs="Helvetica"/>
          <w:color w:val="1D2129"/>
          <w:sz w:val="21"/>
          <w:szCs w:val="21"/>
        </w:rPr>
        <w:br/>
        <w:t>Развитие и институционално укрепване на читалището, като местен общностен център с културно-просветна, информационна, социална и гражданска функции.</w:t>
      </w:r>
      <w:r>
        <w:rPr>
          <w:rFonts w:ascii="Helvetica" w:hAnsi="Helvetica" w:cs="Helvetica"/>
          <w:color w:val="1D2129"/>
          <w:sz w:val="21"/>
          <w:szCs w:val="21"/>
        </w:rPr>
        <w:br/>
        <w:t>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II . ПОДЦЕЛИ И ПРИОРИТЕТНИ НАПРАВЛЕНИЯ В ДЕЙНОСТТА НА ЧИТАЛИЩЕТО:</w:t>
      </w:r>
      <w:r>
        <w:rPr>
          <w:rFonts w:ascii="Helvetica" w:hAnsi="Helvetica" w:cs="Helvetica"/>
          <w:color w:val="1D2129"/>
          <w:sz w:val="21"/>
          <w:szCs w:val="21"/>
        </w:rPr>
        <w:br/>
        <w:t>1. Възраждане и съхраняване на непреходните духовни ценности, автентични традиции и самобитни обичаи;</w:t>
      </w:r>
      <w:r>
        <w:rPr>
          <w:rFonts w:ascii="Helvetica" w:hAnsi="Helvetica" w:cs="Helvetica"/>
          <w:color w:val="1D2129"/>
          <w:sz w:val="21"/>
          <w:szCs w:val="21"/>
        </w:rPr>
        <w:br/>
        <w:t>2. Превръщане на Читалището в притегателен център и място за изява и оползотворяване на свободното време както на възрастни, така и на повече деца и младежи;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Участие на читалището в реализацията на областни, общински (градски)  програми </w:t>
      </w:r>
      <w:r>
        <w:rPr>
          <w:rFonts w:ascii="Helvetica" w:hAnsi="Helvetica" w:cs="Helvetica"/>
          <w:color w:val="1D2129"/>
          <w:sz w:val="21"/>
          <w:szCs w:val="21"/>
        </w:rPr>
        <w:br/>
        <w:t>- Фестивали, Събори, Празник на населеното място, Юбилеи;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Реклама на дейността на читалището:</w:t>
      </w:r>
      <w:r>
        <w:rPr>
          <w:rFonts w:ascii="Helvetica" w:hAnsi="Helvetica" w:cs="Helvetica"/>
          <w:color w:val="1D2129"/>
          <w:sz w:val="21"/>
          <w:szCs w:val="21"/>
        </w:rPr>
        <w:br/>
        <w:t>Акции за популяризиране на читалището и неговите услуги.</w:t>
      </w:r>
      <w:r>
        <w:rPr>
          <w:rFonts w:ascii="Helvetica" w:hAnsi="Helvetica" w:cs="Helvetica"/>
          <w:color w:val="1D2129"/>
          <w:sz w:val="21"/>
          <w:szCs w:val="21"/>
        </w:rPr>
        <w:br/>
        <w:t>- Мероприятия по привличане на читатели;</w:t>
      </w:r>
      <w:r>
        <w:rPr>
          <w:rFonts w:ascii="Helvetica" w:hAnsi="Helvetica" w:cs="Helvetica"/>
          <w:color w:val="1D2129"/>
          <w:sz w:val="21"/>
          <w:szCs w:val="21"/>
        </w:rPr>
        <w:br/>
        <w:t>- Популяризиране на библиотечния фонд (имаме подадени документи за регистриране на библиотеката);</w:t>
      </w:r>
      <w:r>
        <w:rPr>
          <w:rFonts w:ascii="Helvetica" w:hAnsi="Helvetica" w:cs="Helvetica"/>
          <w:color w:val="1D2129"/>
          <w:sz w:val="21"/>
          <w:szCs w:val="21"/>
        </w:rPr>
        <w:br/>
        <w:t>- Популяризиране на всички значими мероприятия проведени от народното читалище: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Рекламна продукция: </w:t>
      </w:r>
      <w:r>
        <w:rPr>
          <w:rFonts w:ascii="Helvetica" w:hAnsi="Helvetica" w:cs="Helvetica"/>
          <w:color w:val="1D2129"/>
          <w:sz w:val="21"/>
          <w:szCs w:val="21"/>
        </w:rPr>
        <w:br/>
        <w:t>- Листовки, обяви;</w:t>
      </w:r>
      <w:r>
        <w:rPr>
          <w:rFonts w:ascii="Helvetica" w:hAnsi="Helvetica" w:cs="Helvetica"/>
          <w:color w:val="1D2129"/>
          <w:sz w:val="21"/>
          <w:szCs w:val="21"/>
        </w:rPr>
        <w:br/>
        <w:t>- Плакати;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Наличие на собствена страница на читалището в интернет. </w:t>
      </w:r>
      <w:r>
        <w:rPr>
          <w:rFonts w:ascii="Helvetica" w:hAnsi="Helvetica" w:cs="Helvetica"/>
          <w:color w:val="1D2129"/>
          <w:sz w:val="21"/>
          <w:szCs w:val="21"/>
        </w:rPr>
        <w:br/>
        <w:t>- Социални мрежи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Facebook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)</w:t>
      </w:r>
    </w:p>
    <w:p w:rsidR="00834423" w:rsidRPr="00014271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  <w:lang w:val="en-US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Адрес на страницата в интернет: </w:t>
      </w:r>
      <w:r>
        <w:rPr>
          <w:rFonts w:ascii="Helvetica" w:hAnsi="Helvetica" w:cs="Helvetica"/>
          <w:color w:val="1D2129"/>
          <w:sz w:val="21"/>
          <w:szCs w:val="21"/>
          <w:lang w:val="en-US"/>
        </w:rPr>
        <w:t>chitali6te_minior2006@mail.bg</w:t>
      </w:r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III. ДЕЙНОСТИ ПО ПЛАН – ПРОГРАМАТА</w:t>
      </w:r>
      <w:r>
        <w:rPr>
          <w:rFonts w:ascii="Helvetica" w:hAnsi="Helvetica" w:cs="Helvetica"/>
          <w:color w:val="1D2129"/>
          <w:sz w:val="21"/>
          <w:szCs w:val="21"/>
        </w:rPr>
        <w:br/>
        <w:t>По всяко от дейностите на читалището се планира: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- Изучаване на интересите и потребностите на населението и потенциалната аудитория, която ще посещава читалищните мероприятия;</w:t>
      </w:r>
      <w:r>
        <w:rPr>
          <w:rFonts w:ascii="Helvetica" w:hAnsi="Helvetica" w:cs="Helvetica"/>
          <w:color w:val="1D2129"/>
          <w:sz w:val="21"/>
          <w:szCs w:val="21"/>
        </w:rPr>
        <w:br/>
        <w:t>- Участие в областни, общински, градски програми;</w:t>
      </w:r>
      <w:r>
        <w:rPr>
          <w:rFonts w:ascii="Helvetica" w:hAnsi="Helvetica" w:cs="Helvetica"/>
          <w:color w:val="1D2129"/>
          <w:sz w:val="21"/>
          <w:szCs w:val="21"/>
        </w:rPr>
        <w:br/>
        <w:t>-  Изготвяне на изложби;</w:t>
      </w:r>
      <w:r>
        <w:rPr>
          <w:rFonts w:ascii="Helvetica" w:hAnsi="Helvetica" w:cs="Helvetica"/>
          <w:color w:val="1D2129"/>
          <w:sz w:val="21"/>
          <w:szCs w:val="21"/>
        </w:rPr>
        <w:br/>
        <w:t>- Създаване на информационна среда (информационни стендове и витрини и др.).</w:t>
      </w:r>
      <w:r>
        <w:rPr>
          <w:rFonts w:ascii="Helvetica" w:hAnsi="Helvetica" w:cs="Helvetica"/>
          <w:color w:val="1D2129"/>
          <w:sz w:val="21"/>
          <w:szCs w:val="21"/>
        </w:rPr>
        <w:br/>
        <w:t>- Организация на акции извън стените на читалището;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ІV. ОСНОВНИ ДЕЙНОСТИ НА НАРОДНОТО ЧИТАЛИЩЕ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Формиране на толерантно съзнание и поведения сред населението</w:t>
      </w: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Основни направления:</w:t>
      </w:r>
      <w:r>
        <w:rPr>
          <w:rFonts w:ascii="Helvetica" w:hAnsi="Helvetica" w:cs="Helvetica"/>
          <w:color w:val="1D2129"/>
          <w:sz w:val="21"/>
          <w:szCs w:val="21"/>
        </w:rPr>
        <w:br/>
        <w:t>Формиране на толерантно отношение сред населението: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lastRenderedPageBreak/>
        <w:t>- към националните малцинства, компактно живеещи на територията на населеното място и района; </w:t>
      </w:r>
      <w:r>
        <w:rPr>
          <w:rFonts w:ascii="Helvetica" w:hAnsi="Helvetica" w:cs="Helvetica"/>
          <w:color w:val="1D2129"/>
          <w:sz w:val="21"/>
          <w:szCs w:val="21"/>
        </w:rPr>
        <w:br/>
        <w:t>- към незащитените или хората в неравностойно положение (жени и деца, болни, инвалиди и т.н.);</w:t>
      </w:r>
    </w:p>
    <w:p w:rsidR="00834423" w:rsidRDefault="00834423" w:rsidP="00834423">
      <w:pPr>
        <w:jc w:val="center"/>
        <w:rPr>
          <w:sz w:val="22"/>
          <w:szCs w:val="22"/>
        </w:rPr>
      </w:pPr>
    </w:p>
    <w:p w:rsidR="00834423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V. ЛЮБИТЕЛСКО ХУДОЖЕСТВЕНО ТВОРЧЕСТВО, КЛУБОВЕ И КРЪЖОЦИ</w:t>
      </w:r>
    </w:p>
    <w:p w:rsidR="00834423" w:rsidRPr="00466B30" w:rsidRDefault="00834423" w:rsidP="00834423">
      <w:pPr>
        <w:pStyle w:val="a5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</w:t>
      </w:r>
      <w:r>
        <w:tab/>
      </w:r>
      <w:r>
        <w:tab/>
      </w:r>
      <w:r>
        <w:tab/>
      </w:r>
    </w:p>
    <w:p w:rsidR="00834423" w:rsidRDefault="00834423" w:rsidP="00834423">
      <w:pPr>
        <w:ind w:firstLine="708"/>
      </w:pPr>
      <w:r>
        <w:t>М. февруари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 xml:space="preserve">Отбелязване годишнината от обесването на Васил Левски – 19 </w:t>
      </w:r>
      <w:r w:rsidR="00760319">
        <w:t>февруари 2019</w:t>
      </w:r>
      <w:r w:rsidRPr="00E067D6">
        <w:t xml:space="preserve"> г..</w:t>
      </w:r>
    </w:p>
    <w:p w:rsidR="00834423" w:rsidRPr="00E067D6" w:rsidRDefault="00834423" w:rsidP="00760319">
      <w:pPr>
        <w:pStyle w:val="a3"/>
        <w:numPr>
          <w:ilvl w:val="0"/>
          <w:numId w:val="1"/>
        </w:numPr>
      </w:pPr>
      <w:r w:rsidRPr="00E067D6">
        <w:t>Тържество по случай Бабин ден.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Отбелязване годишнината от създаването на НЧ „Миньор 2006“.</w:t>
      </w:r>
    </w:p>
    <w:p w:rsidR="00834423" w:rsidRDefault="00834423" w:rsidP="00834423">
      <w:pPr>
        <w:ind w:left="360"/>
      </w:pPr>
    </w:p>
    <w:p w:rsidR="00834423" w:rsidRPr="00E067D6" w:rsidRDefault="00834423" w:rsidP="00834423">
      <w:pPr>
        <w:pStyle w:val="a3"/>
      </w:pPr>
      <w:r>
        <w:t>М. март</w:t>
      </w:r>
    </w:p>
    <w:p w:rsidR="00834423" w:rsidRPr="00E067D6" w:rsidRDefault="00760319" w:rsidP="00834423">
      <w:pPr>
        <w:pStyle w:val="a3"/>
        <w:numPr>
          <w:ilvl w:val="0"/>
          <w:numId w:val="1"/>
        </w:numPr>
      </w:pPr>
      <w:r>
        <w:t>Изработване на мартенички за самодейците</w:t>
      </w:r>
      <w:r w:rsidR="00834423" w:rsidRPr="00E067D6">
        <w:t xml:space="preserve"> и честване Деня на самодееца.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Концерт по случай Освобождението на България от турско робство.</w:t>
      </w:r>
    </w:p>
    <w:p w:rsidR="00834423" w:rsidRPr="00E067D6" w:rsidRDefault="00760319" w:rsidP="00834423">
      <w:pPr>
        <w:pStyle w:val="a3"/>
        <w:numPr>
          <w:ilvl w:val="0"/>
          <w:numId w:val="1"/>
        </w:numPr>
      </w:pPr>
      <w:r>
        <w:t>Кулинарна изложба по случай 8-ми март</w:t>
      </w:r>
      <w:r w:rsidR="00834423" w:rsidRPr="00E067D6">
        <w:t>.</w:t>
      </w:r>
    </w:p>
    <w:p w:rsidR="00834423" w:rsidRDefault="00834423" w:rsidP="00834423">
      <w:pPr>
        <w:ind w:left="708"/>
      </w:pPr>
    </w:p>
    <w:p w:rsidR="00834423" w:rsidRPr="00E067D6" w:rsidRDefault="00834423" w:rsidP="00834423">
      <w:pPr>
        <w:ind w:left="708"/>
      </w:pPr>
      <w:r>
        <w:t>М. април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Великденски празници.</w:t>
      </w:r>
    </w:p>
    <w:p w:rsidR="00834423" w:rsidRPr="00E067D6" w:rsidRDefault="00834423" w:rsidP="00834423">
      <w:pPr>
        <w:pStyle w:val="a3"/>
      </w:pPr>
      <w:r>
        <w:t>М. Май</w:t>
      </w:r>
    </w:p>
    <w:p w:rsidR="00834423" w:rsidRDefault="00760319" w:rsidP="00834423">
      <w:pPr>
        <w:pStyle w:val="a3"/>
        <w:numPr>
          <w:ilvl w:val="0"/>
          <w:numId w:val="1"/>
        </w:numPr>
      </w:pPr>
      <w:r>
        <w:t xml:space="preserve">Тържествен концерт, посветен на </w:t>
      </w:r>
      <w:r w:rsidR="00834423" w:rsidRPr="00E067D6">
        <w:t xml:space="preserve"> Деня на славянската писменост и култура.</w:t>
      </w:r>
    </w:p>
    <w:p w:rsidR="00834423" w:rsidRPr="00E067D6" w:rsidRDefault="00834423" w:rsidP="00834423">
      <w:pPr>
        <w:pStyle w:val="a3"/>
      </w:pPr>
      <w:r>
        <w:t>М. юни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Тържество за Деня на детето.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 xml:space="preserve">Отбелязване Деня на Ботев и загиналите за свободата </w:t>
      </w:r>
      <w:r w:rsidRPr="00E067D6">
        <w:rPr>
          <w:lang w:val="en-US"/>
        </w:rPr>
        <w:t xml:space="preserve">   </w:t>
      </w:r>
      <w:r w:rsidRPr="00E067D6">
        <w:t>на България.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 xml:space="preserve">Събор – </w:t>
      </w:r>
      <w:r w:rsidR="00760319">
        <w:t>курбан – Спасов ден (празник на гр. Бобов дол)</w:t>
      </w:r>
    </w:p>
    <w:p w:rsidR="00834423" w:rsidRDefault="00834423" w:rsidP="00834423">
      <w:pPr>
        <w:pStyle w:val="a3"/>
      </w:pPr>
    </w:p>
    <w:p w:rsidR="00834423" w:rsidRPr="00E067D6" w:rsidRDefault="00834423" w:rsidP="00834423">
      <w:pPr>
        <w:pStyle w:val="a3"/>
      </w:pPr>
      <w:r>
        <w:t>М. септември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Отбелязване на първия учебен ден.</w:t>
      </w:r>
    </w:p>
    <w:p w:rsidR="00834423" w:rsidRPr="00E067D6" w:rsidRDefault="00834423" w:rsidP="00834423">
      <w:pPr>
        <w:pStyle w:val="a3"/>
      </w:pPr>
      <w:r>
        <w:t>М. октомври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Участие в концерт по повод празника на гр. Бобов дол</w:t>
      </w:r>
    </w:p>
    <w:p w:rsidR="00834423" w:rsidRPr="00E067D6" w:rsidRDefault="00834423" w:rsidP="00834423">
      <w:pPr>
        <w:pStyle w:val="a3"/>
      </w:pPr>
      <w:r>
        <w:t>М. ноември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Отбелязване Деня на будителите.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Тържество по случай Ден на християнското семейство</w:t>
      </w:r>
    </w:p>
    <w:p w:rsidR="00834423" w:rsidRPr="00E067D6" w:rsidRDefault="00834423" w:rsidP="00834423">
      <w:pPr>
        <w:pStyle w:val="a3"/>
      </w:pPr>
      <w:r>
        <w:t>М. декември</w:t>
      </w:r>
    </w:p>
    <w:p w:rsidR="00834423" w:rsidRDefault="00834423" w:rsidP="00834423">
      <w:pPr>
        <w:pStyle w:val="a3"/>
        <w:numPr>
          <w:ilvl w:val="0"/>
          <w:numId w:val="1"/>
        </w:numPr>
      </w:pPr>
      <w:r w:rsidRPr="00E067D6">
        <w:t>Коледно тържество.</w:t>
      </w:r>
    </w:p>
    <w:p w:rsidR="00834423" w:rsidRPr="00E067D6" w:rsidRDefault="00760319" w:rsidP="00834423">
      <w:pPr>
        <w:pStyle w:val="a3"/>
      </w:pPr>
      <w:r>
        <w:t>(</w:t>
      </w:r>
      <w:r w:rsidR="00834423">
        <w:t>изготвяне на календари за самодейците)</w:t>
      </w:r>
    </w:p>
    <w:p w:rsidR="00834423" w:rsidRPr="00E067D6" w:rsidRDefault="00834423" w:rsidP="00834423">
      <w:pPr>
        <w:pStyle w:val="a3"/>
      </w:pP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Участия в традиционните събори в населените места от община Бобов дол и други такива, при получаване на покана за участие.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Участия в други културни мероприятия, организирани от община Бобов дол.</w:t>
      </w:r>
    </w:p>
    <w:p w:rsidR="00834423" w:rsidRPr="00E067D6" w:rsidRDefault="00834423" w:rsidP="00834423">
      <w:pPr>
        <w:pStyle w:val="a3"/>
        <w:numPr>
          <w:ilvl w:val="0"/>
          <w:numId w:val="1"/>
        </w:numPr>
      </w:pPr>
      <w:r w:rsidRPr="00E067D6">
        <w:t>Участия на самодейците в национални и международни конкурси и фестивали в България: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</w:t>
      </w:r>
      <w:proofErr w:type="spellStart"/>
      <w:r w:rsidRPr="00E067D6">
        <w:t>Орфееви</w:t>
      </w:r>
      <w:proofErr w:type="spellEnd"/>
      <w:r w:rsidRPr="00E067D6">
        <w:t xml:space="preserve"> таланти“ – град Пловдив;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„Звезди в радиото“ – град Благоевград;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„За хляба наш“ – град Благоевград;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„Млади таланти“ – НДД – София;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„Мир на Балканите“ – град Дупница;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</w:t>
      </w:r>
      <w:proofErr w:type="spellStart"/>
      <w:r w:rsidRPr="00E067D6">
        <w:t>Оро</w:t>
      </w:r>
      <w:proofErr w:type="spellEnd"/>
      <w:r w:rsidRPr="00E067D6">
        <w:t xml:space="preserve"> се вие, цървули се </w:t>
      </w:r>
      <w:proofErr w:type="spellStart"/>
      <w:r w:rsidRPr="00E067D6">
        <w:t>кинат</w:t>
      </w:r>
      <w:proofErr w:type="spellEnd"/>
      <w:r w:rsidRPr="00E067D6">
        <w:t>“ – село Първомай, Петрич;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„Слънце иде“ – село Дрен;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</w:t>
      </w:r>
      <w:proofErr w:type="spellStart"/>
      <w:r w:rsidRPr="00E067D6">
        <w:t>Пауталия</w:t>
      </w:r>
      <w:proofErr w:type="spellEnd"/>
      <w:r w:rsidRPr="00E067D6">
        <w:t>“ – град Кюстендил;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„Струма пее“ – село Невестино;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</w:t>
      </w:r>
      <w:proofErr w:type="spellStart"/>
      <w:r w:rsidRPr="00E067D6">
        <w:t>Бобфест</w:t>
      </w:r>
      <w:proofErr w:type="spellEnd"/>
      <w:r w:rsidRPr="00E067D6">
        <w:t>“ – село Радуил;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„Балканска черга“ – село Шишковци;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Конкурс „Руско Стефанов“ – тамбура – град Сунгурларе;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„Пиленце пее“ – град София;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„Я тропнете, да тропнем“ – град Сливница;</w:t>
      </w:r>
    </w:p>
    <w:p w:rsidR="00834423" w:rsidRPr="00E067D6" w:rsidRDefault="00834423" w:rsidP="00834423">
      <w:pPr>
        <w:pStyle w:val="a3"/>
        <w:numPr>
          <w:ilvl w:val="0"/>
          <w:numId w:val="2"/>
        </w:numPr>
      </w:pPr>
      <w:r w:rsidRPr="00E067D6">
        <w:t>„На учителя с любов“ – комплекс „Албена“.</w:t>
      </w:r>
    </w:p>
    <w:p w:rsidR="00834423" w:rsidRDefault="00834423" w:rsidP="00834423">
      <w:pPr>
        <w:pStyle w:val="a3"/>
        <w:ind w:left="1080"/>
      </w:pPr>
      <w:r>
        <w:t>Предвидени средства за транспортни услуги при пътувания -  участ</w:t>
      </w:r>
      <w:r w:rsidR="00760319">
        <w:t>ие във фестивали в страната – 40</w:t>
      </w:r>
      <w:r>
        <w:t>00.00 лв.</w:t>
      </w:r>
    </w:p>
    <w:p w:rsidR="00834423" w:rsidRDefault="00834423" w:rsidP="00834423">
      <w:pPr>
        <w:pStyle w:val="a3"/>
        <w:ind w:left="1080"/>
      </w:pPr>
      <w:r>
        <w:t>Предвидени средства за зак</w:t>
      </w:r>
      <w:r w:rsidR="00272077">
        <w:t>упуване на носии 40</w:t>
      </w:r>
      <w:r>
        <w:t>00.00 лв.</w:t>
      </w:r>
    </w:p>
    <w:p w:rsidR="00834423" w:rsidRDefault="00834423" w:rsidP="00834423">
      <w:pPr>
        <w:pStyle w:val="a3"/>
        <w:ind w:left="1080"/>
      </w:pPr>
      <w:r>
        <w:t>Предвидени средства за застраховка на самодейци 1000.00 лв.</w:t>
      </w:r>
    </w:p>
    <w:p w:rsidR="00834423" w:rsidRDefault="00272077" w:rsidP="00834423">
      <w:pPr>
        <w:pStyle w:val="a3"/>
        <w:ind w:left="1080"/>
      </w:pPr>
      <w:r>
        <w:t>Звукозаписи и видеоклипове – 25</w:t>
      </w:r>
      <w:r w:rsidR="00834423">
        <w:t>00.00 лв.</w:t>
      </w:r>
    </w:p>
    <w:p w:rsidR="00834423" w:rsidRDefault="00272077" w:rsidP="00834423">
      <w:pPr>
        <w:pStyle w:val="a3"/>
        <w:ind w:left="1080"/>
      </w:pPr>
      <w:r>
        <w:t xml:space="preserve">За </w:t>
      </w:r>
      <w:proofErr w:type="spellStart"/>
      <w:r>
        <w:t>ел.енергия</w:t>
      </w:r>
      <w:proofErr w:type="spellEnd"/>
      <w:r>
        <w:t xml:space="preserve"> и вода – 50</w:t>
      </w:r>
      <w:r w:rsidR="00834423">
        <w:t>00.00 лв.</w:t>
      </w:r>
    </w:p>
    <w:p w:rsidR="00834423" w:rsidRDefault="00834423" w:rsidP="00834423">
      <w:pPr>
        <w:pStyle w:val="a3"/>
        <w:ind w:left="1080"/>
      </w:pPr>
      <w:r>
        <w:t>За закупуван</w:t>
      </w:r>
      <w:r w:rsidR="00272077">
        <w:t xml:space="preserve">е на шопска носия на самодейците малка и средна група </w:t>
      </w:r>
      <w:r>
        <w:t xml:space="preserve"> – 5000.00 лв.</w:t>
      </w:r>
    </w:p>
    <w:p w:rsidR="00834423" w:rsidRDefault="00834423" w:rsidP="00834423">
      <w:pPr>
        <w:pStyle w:val="a3"/>
        <w:ind w:left="1080"/>
      </w:pPr>
      <w:r>
        <w:t>Заплати служители и граждански д</w:t>
      </w:r>
      <w:r w:rsidR="00272077">
        <w:t>оговори ръководители – 400</w:t>
      </w:r>
      <w:r>
        <w:t>00.00 лв.</w:t>
      </w:r>
    </w:p>
    <w:p w:rsidR="00834423" w:rsidRPr="00E067D6" w:rsidRDefault="00272077" w:rsidP="00834423">
      <w:pPr>
        <w:pStyle w:val="a3"/>
        <w:ind w:left="1080"/>
      </w:pPr>
      <w:r>
        <w:t>Осигуровки и данъци – 13</w:t>
      </w:r>
      <w:r w:rsidR="00834423">
        <w:t>000.00 лв.</w:t>
      </w:r>
    </w:p>
    <w:p w:rsidR="00834423" w:rsidRPr="00E067D6" w:rsidRDefault="00834423" w:rsidP="00834423">
      <w:pPr>
        <w:ind w:left="720"/>
        <w:rPr>
          <w:lang w:val="en-US"/>
        </w:rPr>
      </w:pPr>
    </w:p>
    <w:p w:rsidR="00834423" w:rsidRPr="00E067D6" w:rsidRDefault="00760319" w:rsidP="00834423">
      <w:pPr>
        <w:ind w:firstLine="708"/>
        <w:rPr>
          <w:lang w:val="en-US"/>
        </w:rPr>
      </w:pPr>
      <w:r>
        <w:t>За 2019</w:t>
      </w:r>
      <w:r w:rsidR="00834423" w:rsidRPr="00E067D6">
        <w:t xml:space="preserve"> година към самодейците от читалището има отправени покани за участие във фестивали в чужбина, които ще бъдат реализирани при наличие на финансови средства.</w:t>
      </w:r>
      <w:r w:rsidR="00834423" w:rsidRPr="00E067D6">
        <w:rPr>
          <w:lang w:val="en-US"/>
        </w:rPr>
        <w:t xml:space="preserve">  </w:t>
      </w:r>
    </w:p>
    <w:p w:rsidR="00834423" w:rsidRPr="00E067D6" w:rsidRDefault="00834423" w:rsidP="00834423">
      <w:pPr>
        <w:ind w:firstLine="708"/>
        <w:rPr>
          <w:lang w:val="en-US"/>
        </w:rPr>
      </w:pPr>
    </w:p>
    <w:p w:rsidR="00834423" w:rsidRPr="00E067D6" w:rsidRDefault="00834423" w:rsidP="00834423"/>
    <w:p w:rsidR="00834423" w:rsidRPr="00E067D6" w:rsidRDefault="00834423" w:rsidP="00834423">
      <w:pPr>
        <w:ind w:firstLine="708"/>
      </w:pPr>
      <w:r w:rsidRPr="00E067D6">
        <w:t>Дейности БИБЛОТЕКА:</w:t>
      </w:r>
    </w:p>
    <w:p w:rsidR="00834423" w:rsidRPr="00E067D6" w:rsidRDefault="00834423" w:rsidP="00834423">
      <w:pPr>
        <w:ind w:firstLine="708"/>
      </w:pPr>
      <w:r w:rsidRPr="00E067D6">
        <w:t xml:space="preserve">М. </w:t>
      </w:r>
      <w:r w:rsidR="00760319">
        <w:t>Януари 2019</w:t>
      </w:r>
      <w:r w:rsidRPr="00E067D6">
        <w:t xml:space="preserve"> г – посещение на децата от ЦДГ „Миньор“;</w:t>
      </w:r>
    </w:p>
    <w:p w:rsidR="00834423" w:rsidRPr="00E067D6" w:rsidRDefault="00834423" w:rsidP="00834423">
      <w:pPr>
        <w:ind w:firstLine="708"/>
      </w:pPr>
      <w:r w:rsidRPr="00E067D6">
        <w:t>М. Февруари - посещение на децата от ОДЗ „Дружба“;</w:t>
      </w:r>
    </w:p>
    <w:p w:rsidR="00834423" w:rsidRPr="00E067D6" w:rsidRDefault="00834423" w:rsidP="00834423">
      <w:pPr>
        <w:ind w:firstLine="708"/>
      </w:pPr>
      <w:r w:rsidRPr="00E067D6">
        <w:t>М. Март  - Ден на самодееца – литературно четене;</w:t>
      </w:r>
    </w:p>
    <w:p w:rsidR="00834423" w:rsidRPr="00E067D6" w:rsidRDefault="00834423" w:rsidP="00834423">
      <w:pPr>
        <w:ind w:firstLine="708"/>
      </w:pPr>
      <w:r w:rsidRPr="00E067D6">
        <w:t>М. Април - Световен ден на книгата – литературно четене;</w:t>
      </w:r>
    </w:p>
    <w:p w:rsidR="00834423" w:rsidRPr="00E067D6" w:rsidRDefault="00834423" w:rsidP="00834423">
      <w:pPr>
        <w:ind w:firstLine="708"/>
      </w:pPr>
      <w:r w:rsidRPr="00E067D6">
        <w:t>М. Май – 11 май – Ден на библиотекаря – посещение на ученици от у-ще „Вапцаров“</w:t>
      </w:r>
    </w:p>
    <w:p w:rsidR="00834423" w:rsidRPr="00E067D6" w:rsidRDefault="00834423" w:rsidP="00834423">
      <w:pPr>
        <w:ind w:firstLine="708"/>
      </w:pPr>
      <w:r w:rsidRPr="00E067D6">
        <w:t>М. Юни – запознаване с поезията на Христо Ботев на ученици от училище „Христо Ботев“ гр. Бобов дол;</w:t>
      </w:r>
    </w:p>
    <w:p w:rsidR="00834423" w:rsidRPr="00E067D6" w:rsidRDefault="00834423" w:rsidP="00834423">
      <w:pPr>
        <w:ind w:firstLine="708"/>
      </w:pPr>
      <w:r w:rsidRPr="00E067D6">
        <w:t>М. Юни – среща със студенти от община Бобов дол и кандидат студенти във връзка с продължаване на образованието им.</w:t>
      </w:r>
    </w:p>
    <w:p w:rsidR="00834423" w:rsidRPr="00E067D6" w:rsidRDefault="00834423" w:rsidP="00834423">
      <w:r w:rsidRPr="00E067D6">
        <w:tab/>
        <w:t>М. септември – посещение на ученици от у-ще „Вапцаров“ по повод запознаване с творчеството на Иван Вазов;</w:t>
      </w:r>
    </w:p>
    <w:p w:rsidR="00834423" w:rsidRPr="00E067D6" w:rsidRDefault="00834423" w:rsidP="00834423">
      <w:r w:rsidRPr="00E067D6">
        <w:tab/>
        <w:t>М. Ноември – литературно четене с гост Магдалена Манчева – автор на книгата „Българското време“ и  други.</w:t>
      </w:r>
    </w:p>
    <w:p w:rsidR="00834423" w:rsidRDefault="00834423" w:rsidP="00834423">
      <w:r w:rsidRPr="00E067D6">
        <w:tab/>
        <w:t>М. Ноември – Ден на християнското семейство – ден на отворените врати в библиотеката на читалището.</w:t>
      </w:r>
    </w:p>
    <w:p w:rsidR="00834423" w:rsidRPr="00E067D6" w:rsidRDefault="00834423" w:rsidP="00834423">
      <w:r>
        <w:tab/>
        <w:t>Предвидени средства</w:t>
      </w:r>
      <w:r w:rsidR="00760319">
        <w:t xml:space="preserve"> за закупуване на нови книги – 3</w:t>
      </w:r>
      <w:r>
        <w:t>00.00 лв.</w:t>
      </w:r>
    </w:p>
    <w:p w:rsidR="00834423" w:rsidRPr="00E067D6" w:rsidRDefault="00834423" w:rsidP="00834423"/>
    <w:p w:rsidR="00834423" w:rsidRDefault="00834423" w:rsidP="00834423">
      <w:pPr>
        <w:ind w:firstLine="708"/>
      </w:pPr>
      <w:r>
        <w:t>План - п</w:t>
      </w:r>
      <w:r w:rsidRPr="00E067D6">
        <w:t>рограмата е приета на заседание на Читалищнот</w:t>
      </w:r>
      <w:r w:rsidR="00760319">
        <w:t>о настоятелство, проведено на 27.02.2019</w:t>
      </w:r>
      <w:r w:rsidRPr="00E067D6">
        <w:t xml:space="preserve"> г.</w:t>
      </w:r>
    </w:p>
    <w:p w:rsidR="00834423" w:rsidRPr="00E067D6" w:rsidRDefault="00834423" w:rsidP="00834423">
      <w:pPr>
        <w:ind w:firstLine="708"/>
      </w:pPr>
    </w:p>
    <w:p w:rsidR="00834423" w:rsidRDefault="00834423" w:rsidP="00834423"/>
    <w:p w:rsidR="00834423" w:rsidRDefault="00834423" w:rsidP="00834423"/>
    <w:p w:rsidR="00F3141A" w:rsidRDefault="00F3141A"/>
    <w:sectPr w:rsidR="00F3141A" w:rsidSect="00974B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4E5E"/>
    <w:multiLevelType w:val="hybridMultilevel"/>
    <w:tmpl w:val="D4984778"/>
    <w:lvl w:ilvl="0" w:tplc="3DE27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AD578A"/>
    <w:multiLevelType w:val="hybridMultilevel"/>
    <w:tmpl w:val="E17CF3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23"/>
    <w:rsid w:val="0017392C"/>
    <w:rsid w:val="00272077"/>
    <w:rsid w:val="00621D3A"/>
    <w:rsid w:val="00712B74"/>
    <w:rsid w:val="00760319"/>
    <w:rsid w:val="007672BA"/>
    <w:rsid w:val="00834423"/>
    <w:rsid w:val="00974B49"/>
    <w:rsid w:val="009D49AC"/>
    <w:rsid w:val="00F3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A02F7-D224-41B2-960B-A33EA620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23"/>
    <w:pPr>
      <w:ind w:left="720"/>
      <w:contextualSpacing/>
    </w:pPr>
  </w:style>
  <w:style w:type="character" w:styleId="a4">
    <w:name w:val="Hyperlink"/>
    <w:semiHidden/>
    <w:unhideWhenUsed/>
    <w:rsid w:val="0083442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44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tali6te_minior@mail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99C2-56F4-4B42-8E26-73303106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6</vt:i4>
      </vt:variant>
    </vt:vector>
  </HeadingPairs>
  <TitlesOfParts>
    <vt:vector size="7" baseType="lpstr">
      <vt:lpstr/>
      <vt:lpstr>ПЛАН – ПРОГРАМА</vt:lpstr>
      <vt:lpstr/>
      <vt:lpstr>ЗА РАЗВИТИЕ НА ДЕЙНОСТТА</vt:lpstr>
      <vt:lpstr>В НАРОДНО ЧИТАЛИЩЕ „“МИНЬОР 2006”</vt:lpstr>
      <vt:lpstr>ПРЕЗ 2019 Г.</vt:lpstr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Minior</dc:creator>
  <cp:keywords/>
  <dc:description/>
  <cp:lastModifiedBy>Minior</cp:lastModifiedBy>
  <cp:revision>9</cp:revision>
  <dcterms:created xsi:type="dcterms:W3CDTF">2018-12-10T11:24:00Z</dcterms:created>
  <dcterms:modified xsi:type="dcterms:W3CDTF">2019-06-17T09:37:00Z</dcterms:modified>
</cp:coreProperties>
</file>